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0CE8" w14:textId="7D73C2EA" w:rsidR="00E54822" w:rsidRDefault="0098376E" w:rsidP="0098376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关于《松江区推动制造业高质量发展三年行动计划（2</w:t>
      </w:r>
      <w:r>
        <w:rPr>
          <w:rFonts w:ascii="方正小标宋简体" w:eastAsia="方正小标宋简体"/>
          <w:sz w:val="44"/>
          <w:szCs w:val="44"/>
        </w:rPr>
        <w:t>023</w:t>
      </w:r>
      <w:r>
        <w:rPr>
          <w:rFonts w:ascii="方正小标宋简体" w:eastAsia="方正小标宋简体" w:hint="eastAsia"/>
          <w:sz w:val="44"/>
          <w:szCs w:val="44"/>
        </w:rPr>
        <w:t>-</w:t>
      </w:r>
      <w:r>
        <w:rPr>
          <w:rFonts w:ascii="方正小标宋简体" w:eastAsia="方正小标宋简体"/>
          <w:sz w:val="44"/>
          <w:szCs w:val="44"/>
        </w:rPr>
        <w:t>2025</w:t>
      </w:r>
      <w:r>
        <w:rPr>
          <w:rFonts w:ascii="方正小标宋简体" w:eastAsia="方正小标宋简体" w:hint="eastAsia"/>
          <w:sz w:val="44"/>
          <w:szCs w:val="44"/>
        </w:rPr>
        <w:t>年）》的文件解读</w:t>
      </w:r>
    </w:p>
    <w:p w14:paraId="5D099087" w14:textId="3A2E61BB" w:rsidR="00F82314" w:rsidRDefault="00F82314" w:rsidP="00F8231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0680639" w14:textId="7D6D1D6D" w:rsidR="00F82314" w:rsidRDefault="005C6043" w:rsidP="005C60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《松江区推动制造业高质量发展三年行动计划（2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年）》分为主要目标、重点任务、保障措施三大部分。</w:t>
      </w:r>
    </w:p>
    <w:p w14:paraId="5E0EE3D2" w14:textId="0BEF281F" w:rsidR="005C6043" w:rsidRPr="005C6043" w:rsidRDefault="005C6043" w:rsidP="005C6043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5C6043">
        <w:rPr>
          <w:rFonts w:ascii="黑体" w:eastAsia="黑体" w:hAnsi="黑体" w:hint="eastAsia"/>
          <w:sz w:val="32"/>
          <w:szCs w:val="32"/>
        </w:rPr>
        <w:t>主要目标</w:t>
      </w:r>
    </w:p>
    <w:p w14:paraId="5AA1CAD5" w14:textId="6B5B8037" w:rsidR="005C6043" w:rsidRDefault="005C6043" w:rsidP="005C60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按照“三先走廊”战略定位，</w:t>
      </w:r>
      <w:r>
        <w:rPr>
          <w:rFonts w:ascii="仿宋_GB2312" w:eastAsia="仿宋_GB2312" w:hAnsi="黑体" w:hint="eastAsia"/>
          <w:sz w:val="32"/>
          <w:szCs w:val="32"/>
        </w:rPr>
        <w:t>强化科技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创新策源和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高端产业引领功能，聚焦打造世界级产业集群，建设国际一流创新生态。</w:t>
      </w:r>
      <w:r>
        <w:rPr>
          <w:rFonts w:ascii="仿宋_GB2312" w:eastAsia="仿宋_GB2312" w:hint="eastAsia"/>
          <w:sz w:val="32"/>
          <w:szCs w:val="32"/>
        </w:rPr>
        <w:t>到2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ascii="仿宋_GB2312" w:eastAsia="仿宋_GB2312" w:hint="eastAsia"/>
          <w:sz w:val="32"/>
          <w:szCs w:val="32"/>
        </w:rPr>
        <w:t>年，松江区“6+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”战略性新兴产业集群建设成效显著，新赛道和未</w:t>
      </w:r>
      <w:r w:rsidRPr="00B8294F">
        <w:rPr>
          <w:rFonts w:ascii="仿宋_GB2312" w:eastAsia="仿宋_GB2312" w:hint="eastAsia"/>
          <w:sz w:val="32"/>
          <w:szCs w:val="32"/>
        </w:rPr>
        <w:t>来产业培育布局成果凸显，工业增加值占地区生产总值比重稳定在50%左右，三年累</w:t>
      </w:r>
      <w:r>
        <w:rPr>
          <w:rFonts w:ascii="仿宋_GB2312" w:eastAsia="仿宋_GB2312" w:hint="eastAsia"/>
          <w:sz w:val="32"/>
          <w:szCs w:val="32"/>
        </w:rPr>
        <w:t>计完成工业固定资产投资6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亿元左右，制造业对全区经济发展的支撑力稳固提升。高端制造引领效应突出，科技硬核实力大幅提升，数字化绿色化</w:t>
      </w:r>
      <w:proofErr w:type="gramStart"/>
      <w:r>
        <w:rPr>
          <w:rFonts w:ascii="仿宋_GB2312" w:eastAsia="仿宋_GB2312" w:hint="eastAsia"/>
          <w:sz w:val="32"/>
          <w:szCs w:val="32"/>
        </w:rPr>
        <w:t>转型成效</w:t>
      </w:r>
      <w:proofErr w:type="gramEnd"/>
      <w:r>
        <w:rPr>
          <w:rFonts w:ascii="仿宋_GB2312" w:eastAsia="仿宋_GB2312" w:hint="eastAsia"/>
          <w:sz w:val="32"/>
          <w:szCs w:val="32"/>
        </w:rPr>
        <w:t>显著。</w:t>
      </w:r>
    </w:p>
    <w:p w14:paraId="3052A3A9" w14:textId="67FCE181" w:rsidR="005C6043" w:rsidRPr="005C6043" w:rsidRDefault="005C6043" w:rsidP="005C6043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5C6043">
        <w:rPr>
          <w:rFonts w:ascii="黑体" w:eastAsia="黑体" w:hAnsi="黑体" w:hint="eastAsia"/>
          <w:sz w:val="32"/>
          <w:szCs w:val="32"/>
        </w:rPr>
        <w:t>重点任务</w:t>
      </w:r>
    </w:p>
    <w:p w14:paraId="3F382554" w14:textId="7B7910E7" w:rsidR="005C6043" w:rsidRDefault="005C6043" w:rsidP="005C604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C6043">
        <w:rPr>
          <w:rFonts w:ascii="楷体_GB2312" w:eastAsia="楷体_GB2312" w:hint="eastAsia"/>
          <w:b/>
          <w:bCs/>
          <w:sz w:val="32"/>
          <w:szCs w:val="32"/>
        </w:rPr>
        <w:t>（一）</w:t>
      </w:r>
      <w:proofErr w:type="gramStart"/>
      <w:r w:rsidRPr="005C6043">
        <w:rPr>
          <w:rFonts w:ascii="楷体_GB2312" w:eastAsia="楷体_GB2312" w:hint="eastAsia"/>
          <w:b/>
          <w:bCs/>
          <w:sz w:val="32"/>
          <w:szCs w:val="32"/>
        </w:rPr>
        <w:t>强链升级</w:t>
      </w:r>
      <w:proofErr w:type="gramEnd"/>
      <w:r w:rsidRPr="005C6043">
        <w:rPr>
          <w:rFonts w:ascii="楷体_GB2312" w:eastAsia="楷体_GB2312" w:hint="eastAsia"/>
          <w:b/>
          <w:bCs/>
          <w:sz w:val="32"/>
          <w:szCs w:val="32"/>
        </w:rPr>
        <w:t>行动</w:t>
      </w:r>
      <w:r>
        <w:rPr>
          <w:rFonts w:ascii="仿宋_GB2312" w:eastAsia="仿宋_GB2312" w:hint="eastAsia"/>
          <w:sz w:val="32"/>
          <w:szCs w:val="32"/>
        </w:rPr>
        <w:t>。包括“打造高辨识度产业集群”“布局新赛道和未来产业”“增强产业链供应链发展韧劲”“提升专业服务能级”。</w:t>
      </w:r>
    </w:p>
    <w:p w14:paraId="6E8A6D12" w14:textId="377BFD70" w:rsidR="005C6043" w:rsidRDefault="005C6043" w:rsidP="005C604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C6043">
        <w:rPr>
          <w:rFonts w:ascii="楷体_GB2312" w:eastAsia="楷体_GB2312" w:hint="eastAsia"/>
          <w:b/>
          <w:bCs/>
          <w:sz w:val="32"/>
          <w:szCs w:val="32"/>
        </w:rPr>
        <w:t>（二）强基筑底行动</w:t>
      </w:r>
      <w:r>
        <w:rPr>
          <w:rFonts w:ascii="仿宋_GB2312" w:eastAsia="仿宋_GB2312" w:hint="eastAsia"/>
          <w:sz w:val="32"/>
          <w:szCs w:val="32"/>
        </w:rPr>
        <w:t>。包括“壮大产业创新载体”“提升科技自立自强水平”“加强质量品牌建设”“构建良好产业生态”。</w:t>
      </w:r>
    </w:p>
    <w:p w14:paraId="2AB68802" w14:textId="0A57A819" w:rsidR="005C6043" w:rsidRDefault="005C6043" w:rsidP="005C604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432C">
        <w:rPr>
          <w:rFonts w:ascii="楷体_GB2312" w:eastAsia="楷体_GB2312" w:hint="eastAsia"/>
          <w:b/>
          <w:bCs/>
          <w:sz w:val="32"/>
          <w:szCs w:val="32"/>
        </w:rPr>
        <w:t>（三）</w:t>
      </w:r>
      <w:proofErr w:type="gramStart"/>
      <w:r w:rsidRPr="00EB432C">
        <w:rPr>
          <w:rFonts w:ascii="楷体_GB2312" w:eastAsia="楷体_GB2312" w:hint="eastAsia"/>
          <w:b/>
          <w:bCs/>
          <w:sz w:val="32"/>
          <w:szCs w:val="32"/>
        </w:rPr>
        <w:t>数字蝶变行动</w:t>
      </w:r>
      <w:proofErr w:type="gramEnd"/>
      <w:r>
        <w:rPr>
          <w:rFonts w:ascii="仿宋_GB2312" w:eastAsia="仿宋_GB2312" w:hint="eastAsia"/>
          <w:sz w:val="32"/>
          <w:szCs w:val="32"/>
        </w:rPr>
        <w:t>。包括“加快传统制造业企业数字化转型”“加快建设智能标杆工厂”“强化工业互联网</w:t>
      </w:r>
      <w:r w:rsidR="00A6273E">
        <w:rPr>
          <w:rFonts w:ascii="仿宋_GB2312" w:eastAsia="仿宋_GB2312" w:hint="eastAsia"/>
          <w:sz w:val="32"/>
          <w:szCs w:val="32"/>
        </w:rPr>
        <w:t>应用</w:t>
      </w:r>
      <w:r>
        <w:rPr>
          <w:rFonts w:ascii="仿宋_GB2312" w:eastAsia="仿宋_GB2312" w:hint="eastAsia"/>
          <w:sz w:val="32"/>
          <w:szCs w:val="32"/>
        </w:rPr>
        <w:t>赋能”。</w:t>
      </w:r>
    </w:p>
    <w:p w14:paraId="5FE584B5" w14:textId="33B32CAF" w:rsidR="005C6043" w:rsidRDefault="005C6043" w:rsidP="005C604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432C">
        <w:rPr>
          <w:rFonts w:ascii="楷体_GB2312" w:eastAsia="楷体_GB2312" w:hint="eastAsia"/>
          <w:b/>
          <w:bCs/>
          <w:sz w:val="32"/>
          <w:szCs w:val="32"/>
        </w:rPr>
        <w:lastRenderedPageBreak/>
        <w:t>（四）绿色领跑行动</w:t>
      </w:r>
      <w:r>
        <w:rPr>
          <w:rFonts w:ascii="仿宋_GB2312" w:eastAsia="仿宋_GB2312" w:hint="eastAsia"/>
          <w:sz w:val="32"/>
          <w:szCs w:val="32"/>
        </w:rPr>
        <w:t>。包括“加强绿色低碳前沿技术研究与应用”“</w:t>
      </w:r>
      <w:r w:rsidR="00EB432C">
        <w:rPr>
          <w:rFonts w:ascii="仿宋_GB2312" w:eastAsia="仿宋_GB2312" w:hint="eastAsia"/>
          <w:sz w:val="32"/>
          <w:szCs w:val="32"/>
        </w:rPr>
        <w:t>提升工业节能降碳水平</w:t>
      </w:r>
      <w:r>
        <w:rPr>
          <w:rFonts w:ascii="仿宋_GB2312" w:eastAsia="仿宋_GB2312" w:hint="eastAsia"/>
          <w:sz w:val="32"/>
          <w:szCs w:val="32"/>
        </w:rPr>
        <w:t>”</w:t>
      </w:r>
      <w:r w:rsidR="00EB432C">
        <w:rPr>
          <w:rFonts w:ascii="仿宋_GB2312" w:eastAsia="仿宋_GB2312" w:hint="eastAsia"/>
          <w:sz w:val="32"/>
          <w:szCs w:val="32"/>
        </w:rPr>
        <w:t>“推进绿色制造体系建设”。</w:t>
      </w:r>
    </w:p>
    <w:p w14:paraId="7BC614CE" w14:textId="7B9FFF16" w:rsidR="00EB432C" w:rsidRDefault="00EB432C" w:rsidP="005C604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432C">
        <w:rPr>
          <w:rFonts w:ascii="楷体_GB2312" w:eastAsia="楷体_GB2312" w:hint="eastAsia"/>
          <w:b/>
          <w:bCs/>
          <w:sz w:val="32"/>
          <w:szCs w:val="32"/>
        </w:rPr>
        <w:t>（五）企业成长行动</w:t>
      </w:r>
      <w:r>
        <w:rPr>
          <w:rFonts w:ascii="仿宋_GB2312" w:eastAsia="仿宋_GB2312" w:hint="eastAsia"/>
          <w:sz w:val="32"/>
          <w:szCs w:val="32"/>
        </w:rPr>
        <w:t>。包括“加快打造产业链领航企业”“打响‘专精特新’雁阵集群品牌”“加强‘小升规’企业培育”。</w:t>
      </w:r>
    </w:p>
    <w:p w14:paraId="4409DC9D" w14:textId="04BD923F" w:rsidR="00EB432C" w:rsidRDefault="00EB432C" w:rsidP="005C6043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B432C">
        <w:rPr>
          <w:rFonts w:ascii="楷体_GB2312" w:eastAsia="楷体_GB2312" w:hint="eastAsia"/>
          <w:b/>
          <w:bCs/>
          <w:sz w:val="32"/>
          <w:szCs w:val="32"/>
        </w:rPr>
        <w:t>（六）空间扩展行动</w:t>
      </w:r>
      <w:r>
        <w:rPr>
          <w:rFonts w:ascii="仿宋_GB2312" w:eastAsia="仿宋_GB2312" w:hint="eastAsia"/>
          <w:sz w:val="32"/>
          <w:szCs w:val="32"/>
        </w:rPr>
        <w:t>。包括“优化重大产业项目空间布局”“提升新城产业发展能级”“加强特色产业园区建设”“盘活低效工业用地”。</w:t>
      </w:r>
    </w:p>
    <w:p w14:paraId="77A02C69" w14:textId="26F9F983" w:rsidR="00EB432C" w:rsidRPr="00EB432C" w:rsidRDefault="00EB432C" w:rsidP="005C604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B432C">
        <w:rPr>
          <w:rFonts w:ascii="黑体" w:eastAsia="黑体" w:hAnsi="黑体" w:hint="eastAsia"/>
          <w:sz w:val="32"/>
          <w:szCs w:val="32"/>
        </w:rPr>
        <w:t>三、保障措施</w:t>
      </w:r>
    </w:p>
    <w:p w14:paraId="5EE5CD10" w14:textId="43899EB6" w:rsidR="00EB432C" w:rsidRPr="005C6043" w:rsidRDefault="007C1059" w:rsidP="005C60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健全工作推进机制，发挥区领导联系重点产业和重点项目机制作用，区级相关部门和各属地政策形成工作合力。加强政策要素资源保障，优化政策供给，统筹土地空间资源匹配“6+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”战略性新兴产业领域优质项目，探索建设一批标准化厂房。优化科技金融服务，</w:t>
      </w:r>
      <w:proofErr w:type="gramStart"/>
      <w:r>
        <w:rPr>
          <w:rFonts w:ascii="仿宋_GB2312" w:eastAsia="仿宋_GB2312" w:hint="eastAsia"/>
          <w:sz w:val="32"/>
          <w:szCs w:val="32"/>
        </w:rPr>
        <w:t>落实落细“拨投结合”</w:t>
      </w:r>
      <w:proofErr w:type="gramEnd"/>
      <w:r>
        <w:rPr>
          <w:rFonts w:ascii="仿宋_GB2312" w:eastAsia="仿宋_GB2312" w:hint="eastAsia"/>
          <w:sz w:val="32"/>
          <w:szCs w:val="32"/>
        </w:rPr>
        <w:t>政策，发挥区国</w:t>
      </w:r>
      <w:proofErr w:type="gramStart"/>
      <w:r>
        <w:rPr>
          <w:rFonts w:ascii="仿宋_GB2312" w:eastAsia="仿宋_GB2312" w:hint="eastAsia"/>
          <w:sz w:val="32"/>
          <w:szCs w:val="32"/>
        </w:rPr>
        <w:t>投投资</w:t>
      </w:r>
      <w:proofErr w:type="gramEnd"/>
      <w:r>
        <w:rPr>
          <w:rFonts w:ascii="仿宋_GB2312" w:eastAsia="仿宋_GB2312" w:hint="eastAsia"/>
          <w:sz w:val="32"/>
          <w:szCs w:val="32"/>
        </w:rPr>
        <w:t>基金、长三角G</w:t>
      </w:r>
      <w:r>
        <w:rPr>
          <w:rFonts w:ascii="仿宋_GB2312" w:eastAsia="仿宋_GB2312"/>
          <w:sz w:val="32"/>
          <w:szCs w:val="32"/>
        </w:rPr>
        <w:t>60</w:t>
      </w:r>
      <w:proofErr w:type="gramStart"/>
      <w:r>
        <w:rPr>
          <w:rFonts w:ascii="仿宋_GB2312" w:eastAsia="仿宋_GB2312" w:hint="eastAsia"/>
          <w:sz w:val="32"/>
          <w:szCs w:val="32"/>
        </w:rPr>
        <w:t>科创走廊</w:t>
      </w:r>
      <w:proofErr w:type="gramEnd"/>
      <w:r>
        <w:rPr>
          <w:rFonts w:ascii="仿宋_GB2312" w:eastAsia="仿宋_GB2312" w:hint="eastAsia"/>
          <w:sz w:val="32"/>
          <w:szCs w:val="32"/>
        </w:rPr>
        <w:t>科技成果转化基金作用，鼓励科技硬核企业利用多层次资本市场直接融资。强化产业人才支撑，构建完善的“全链条全周期”人才服务体系，争取更大力度的新城人才政策支持。</w:t>
      </w:r>
    </w:p>
    <w:sectPr w:rsidR="00EB432C" w:rsidRPr="005C6043" w:rsidSect="005C6043">
      <w:pgSz w:w="11906" w:h="16838"/>
      <w:pgMar w:top="2098" w:right="1361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96DED" w14:textId="77777777" w:rsidR="00870645" w:rsidRDefault="00870645" w:rsidP="0098376E">
      <w:r>
        <w:separator/>
      </w:r>
    </w:p>
  </w:endnote>
  <w:endnote w:type="continuationSeparator" w:id="0">
    <w:p w14:paraId="161508CD" w14:textId="77777777" w:rsidR="00870645" w:rsidRDefault="00870645" w:rsidP="0098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06E10" w14:textId="77777777" w:rsidR="00870645" w:rsidRDefault="00870645" w:rsidP="0098376E">
      <w:r>
        <w:separator/>
      </w:r>
    </w:p>
  </w:footnote>
  <w:footnote w:type="continuationSeparator" w:id="0">
    <w:p w14:paraId="5309B7CE" w14:textId="77777777" w:rsidR="00870645" w:rsidRDefault="00870645" w:rsidP="0098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14AA3"/>
    <w:multiLevelType w:val="hybridMultilevel"/>
    <w:tmpl w:val="88EE9C66"/>
    <w:lvl w:ilvl="0" w:tplc="7B62DCC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30"/>
    <w:rsid w:val="003226AC"/>
    <w:rsid w:val="00363159"/>
    <w:rsid w:val="00440D30"/>
    <w:rsid w:val="005C6043"/>
    <w:rsid w:val="007C1059"/>
    <w:rsid w:val="00870645"/>
    <w:rsid w:val="0098376E"/>
    <w:rsid w:val="00A6273E"/>
    <w:rsid w:val="00D566EF"/>
    <w:rsid w:val="00E54822"/>
    <w:rsid w:val="00EB432C"/>
    <w:rsid w:val="00F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3B30B"/>
  <w15:chartTrackingRefBased/>
  <w15:docId w15:val="{22C0F1D2-3BD4-4B38-9B6B-BA870424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76E"/>
    <w:rPr>
      <w:sz w:val="18"/>
      <w:szCs w:val="18"/>
    </w:rPr>
  </w:style>
  <w:style w:type="paragraph" w:styleId="a7">
    <w:name w:val="List Paragraph"/>
    <w:basedOn w:val="a"/>
    <w:uiPriority w:val="34"/>
    <w:qFormat/>
    <w:rsid w:val="005C60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DFEF-CEAC-4C74-9B7B-5D96E1CD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2023-11-07T02:09:00Z</dcterms:created>
  <dcterms:modified xsi:type="dcterms:W3CDTF">2023-11-08T01:51:00Z</dcterms:modified>
</cp:coreProperties>
</file>